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8928" w14:textId="77777777" w:rsidR="0039547C" w:rsidRPr="00A70889" w:rsidRDefault="00000000">
      <w:pPr>
        <w:pStyle w:val="af3"/>
        <w:rPr>
          <w:rFonts w:ascii="Times New Roman" w:hAnsi="Times New Roman" w:cs="Times New Roman"/>
          <w:i/>
        </w:rPr>
      </w:pPr>
      <w:r w:rsidRPr="00A70889">
        <w:rPr>
          <w:rFonts w:ascii="Times New Roman" w:hAnsi="Times New Roman" w:cs="Times New Roman"/>
          <w:i/>
        </w:rPr>
        <w:t>Original Article</w:t>
      </w:r>
    </w:p>
    <w:p w14:paraId="7A87B2A6" w14:textId="77777777" w:rsidR="0039547C" w:rsidRPr="00A70889" w:rsidRDefault="0039547C">
      <w:pPr>
        <w:pStyle w:val="af3"/>
        <w:rPr>
          <w:rFonts w:ascii="Times New Roman" w:hAnsi="Times New Roman" w:cs="Times New Roman"/>
          <w:i/>
        </w:rPr>
      </w:pPr>
    </w:p>
    <w:p w14:paraId="42DD7275" w14:textId="77777777" w:rsidR="0039547C" w:rsidRPr="00A70889" w:rsidRDefault="00000000">
      <w:pPr>
        <w:kinsoku w:val="0"/>
        <w:adjustRightInd w:val="0"/>
        <w:snapToGrid w:val="0"/>
        <w:spacing w:after="240" w:line="288" w:lineRule="auto"/>
        <w:rPr>
          <w:rFonts w:ascii="Times New Roman" w:eastAsia="等线" w:hAnsi="Times New Roman" w:cs="Times New Roman"/>
          <w:b/>
          <w:bCs/>
          <w:spacing w:val="-8"/>
          <w:sz w:val="36"/>
          <w:szCs w:val="32"/>
        </w:rPr>
      </w:pPr>
      <w:r w:rsidRPr="00A70889">
        <w:rPr>
          <w:rFonts w:ascii="Times New Roman" w:eastAsia="等线" w:hAnsi="Times New Roman" w:cs="Times New Roman"/>
          <w:b/>
          <w:bCs/>
          <w:spacing w:val="-8"/>
          <w:sz w:val="36"/>
          <w:szCs w:val="32"/>
        </w:rPr>
        <w:t>ROS-Responsive siFGF19 Delivery Reprograms Pancreatic Stellate Cells and Remodels the Desmoplastic Microenvironment in Pancreatic Cancer</w:t>
      </w:r>
    </w:p>
    <w:p w14:paraId="447CB890" w14:textId="77777777" w:rsidR="0039547C" w:rsidRPr="00A70889" w:rsidRDefault="00000000">
      <w:pPr>
        <w:spacing w:line="288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70889">
        <w:rPr>
          <w:rFonts w:ascii="Times New Roman" w:hAnsi="Times New Roman" w:cs="Times New Roman"/>
          <w:sz w:val="18"/>
          <w:szCs w:val="18"/>
        </w:rPr>
        <w:t>Zhaohong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Wang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1,</w:t>
      </w:r>
      <w:proofErr w:type="gramStart"/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2,†</w:t>
      </w:r>
      <w:proofErr w:type="gramEnd"/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bookmarkStart w:id="0" w:name="_Hlk218609482"/>
      <w:proofErr w:type="spellStart"/>
      <w:r w:rsidRPr="00A70889">
        <w:rPr>
          <w:rFonts w:ascii="Times New Roman" w:hAnsi="Times New Roman" w:cs="Times New Roman"/>
          <w:sz w:val="18"/>
          <w:szCs w:val="18"/>
        </w:rPr>
        <w:t>Shengzhang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Lin</w:t>
      </w:r>
      <w:bookmarkEnd w:id="0"/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3,</w:t>
      </w:r>
      <w:proofErr w:type="gramStart"/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4,†</w:t>
      </w:r>
      <w:proofErr w:type="gramEnd"/>
      <w:r w:rsidRPr="00A7088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Suhua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Zheng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1,5</w:t>
      </w:r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Zhengrong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Tian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1,6</w:t>
      </w:r>
      <w:r w:rsidRPr="00A70889">
        <w:rPr>
          <w:rFonts w:ascii="Times New Roman" w:hAnsi="Times New Roman" w:cs="Times New Roman"/>
          <w:sz w:val="18"/>
          <w:szCs w:val="18"/>
        </w:rPr>
        <w:t>, Xihao Zhong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Xinchang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Zhang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Shaodong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Lin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70889">
        <w:rPr>
          <w:rFonts w:ascii="Times New Roman" w:hAnsi="Times New Roman" w:cs="Times New Roman"/>
          <w:sz w:val="18"/>
          <w:szCs w:val="18"/>
        </w:rPr>
        <w:t>, Beier Wang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Yilun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Xie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bookmarkStart w:id="1" w:name="_Hlk218609288"/>
      <w:r w:rsidRPr="00A70889">
        <w:rPr>
          <w:rFonts w:ascii="Times New Roman" w:hAnsi="Times New Roman" w:cs="Times New Roman"/>
          <w:sz w:val="18"/>
          <w:szCs w:val="18"/>
        </w:rPr>
        <w:t>Hongfei Tong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1,7</w:t>
      </w:r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Qiyu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Zhang</w:t>
      </w: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1,</w:t>
      </w:r>
      <w:proofErr w:type="gramStart"/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2,*</w:t>
      </w:r>
      <w:proofErr w:type="gramEnd"/>
      <w:r w:rsidRPr="00A7088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Zhonglin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Ni</w:t>
      </w:r>
      <w:proofErr w:type="gramStart"/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1,*</w:t>
      </w:r>
      <w:proofErr w:type="gramEnd"/>
      <w:r w:rsidRPr="00A70889">
        <w:rPr>
          <w:rFonts w:ascii="Times New Roman" w:hAnsi="Times New Roman" w:cs="Times New Roman"/>
          <w:sz w:val="18"/>
          <w:szCs w:val="18"/>
        </w:rPr>
        <w:t xml:space="preserve"> </w:t>
      </w:r>
    </w:p>
    <w:bookmarkEnd w:id="1"/>
    <w:p w14:paraId="7FC13FC7" w14:textId="77777777" w:rsidR="0039547C" w:rsidRPr="00A70889" w:rsidRDefault="00000000">
      <w:pPr>
        <w:pStyle w:val="af2"/>
        <w:spacing w:line="288" w:lineRule="auto"/>
        <w:ind w:left="360" w:hanging="360"/>
        <w:rPr>
          <w:rFonts w:ascii="Times New Roman" w:hAnsi="Times New Roman"/>
          <w:sz w:val="18"/>
          <w:szCs w:val="18"/>
        </w:rPr>
      </w:pPr>
      <w:r w:rsidRPr="00A70889">
        <w:rPr>
          <w:rFonts w:ascii="Times New Roman" w:eastAsiaTheme="minorEastAsia" w:hAnsi="Times New Roman"/>
          <w:sz w:val="18"/>
          <w:szCs w:val="18"/>
          <w:vertAlign w:val="superscript"/>
        </w:rPr>
        <w:t>1</w:t>
      </w:r>
      <w:r w:rsidRPr="00A70889">
        <w:rPr>
          <w:rFonts w:ascii="Times New Roman" w:hAnsi="Times New Roman"/>
          <w:sz w:val="18"/>
          <w:szCs w:val="18"/>
        </w:rPr>
        <w:t>Department of hepatobiliary and pancreatic surgery, the Second Affiliated Hospital of Wenzhou Medical University, Wenzhou, Zhejiang, 325000, China.</w:t>
      </w:r>
    </w:p>
    <w:p w14:paraId="33B8C2D5" w14:textId="77777777" w:rsidR="0039547C" w:rsidRPr="00A70889" w:rsidRDefault="00000000">
      <w:pPr>
        <w:spacing w:line="288" w:lineRule="auto"/>
        <w:ind w:left="360" w:hanging="360"/>
        <w:jc w:val="left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A70889">
        <w:rPr>
          <w:rFonts w:ascii="Times New Roman" w:hAnsi="Times New Roman" w:cs="Times New Roman"/>
          <w:sz w:val="18"/>
          <w:szCs w:val="18"/>
        </w:rPr>
        <w:t>Department of hepatobiliary and pancreatic surgery, the Frist Affiliated Hospital of Wenzhou Medical University, Wenzhou, Zhejiang, 325035, China.</w:t>
      </w:r>
    </w:p>
    <w:p w14:paraId="521743DD" w14:textId="77777777" w:rsidR="0039547C" w:rsidRPr="00A70889" w:rsidRDefault="00000000">
      <w:pPr>
        <w:pStyle w:val="af2"/>
        <w:spacing w:line="288" w:lineRule="auto"/>
        <w:ind w:left="360" w:hanging="360"/>
        <w:rPr>
          <w:rFonts w:ascii="Times New Roman" w:eastAsiaTheme="minorEastAsia" w:hAnsi="Times New Roman"/>
          <w:kern w:val="2"/>
          <w:sz w:val="18"/>
          <w:szCs w:val="18"/>
          <w:lang w:eastAsia="zh-CN"/>
        </w:rPr>
      </w:pPr>
      <w:r w:rsidRPr="00A70889">
        <w:rPr>
          <w:rFonts w:ascii="Times New Roman" w:eastAsiaTheme="minorEastAsia" w:hAnsi="Times New Roman"/>
          <w:kern w:val="2"/>
          <w:sz w:val="18"/>
          <w:szCs w:val="18"/>
          <w:vertAlign w:val="superscript"/>
          <w:lang w:eastAsia="zh-CN"/>
        </w:rPr>
        <w:t>3</w:t>
      </w:r>
      <w:r w:rsidRPr="00A70889">
        <w:rPr>
          <w:rFonts w:ascii="Times New Roman" w:eastAsiaTheme="minorEastAsia" w:hAnsi="Times New Roman"/>
          <w:kern w:val="2"/>
          <w:sz w:val="18"/>
          <w:szCs w:val="18"/>
          <w:lang w:eastAsia="zh-CN"/>
        </w:rPr>
        <w:t xml:space="preserve">Department of hepatobiliary and pancreatic surgery, Shulan (Boao) Hospital, Boao </w:t>
      </w:r>
      <w:proofErr w:type="spellStart"/>
      <w:r w:rsidRPr="00A70889">
        <w:rPr>
          <w:rFonts w:ascii="Times New Roman" w:eastAsiaTheme="minorEastAsia" w:hAnsi="Times New Roman"/>
          <w:kern w:val="2"/>
          <w:sz w:val="18"/>
          <w:szCs w:val="18"/>
          <w:lang w:eastAsia="zh-CN"/>
        </w:rPr>
        <w:t>Lecheng</w:t>
      </w:r>
      <w:proofErr w:type="spellEnd"/>
      <w:r w:rsidRPr="00A70889">
        <w:rPr>
          <w:rFonts w:ascii="Times New Roman" w:eastAsiaTheme="minorEastAsia" w:hAnsi="Times New Roman"/>
          <w:kern w:val="2"/>
          <w:sz w:val="18"/>
          <w:szCs w:val="18"/>
          <w:lang w:eastAsia="zh-CN"/>
        </w:rPr>
        <w:t xml:space="preserve"> International Medical Tourism Pilot Zone, 571434, Hainan, China</w:t>
      </w:r>
    </w:p>
    <w:p w14:paraId="619350FF" w14:textId="77777777" w:rsidR="0039547C" w:rsidRPr="00A70889" w:rsidRDefault="00000000">
      <w:pPr>
        <w:pStyle w:val="af2"/>
        <w:spacing w:line="288" w:lineRule="auto"/>
        <w:ind w:left="360" w:hanging="360"/>
        <w:rPr>
          <w:rFonts w:ascii="Times New Roman" w:eastAsiaTheme="minorEastAsia" w:hAnsi="Times New Roman"/>
          <w:kern w:val="2"/>
          <w:sz w:val="18"/>
          <w:szCs w:val="18"/>
          <w:lang w:eastAsia="zh-CN"/>
        </w:rPr>
      </w:pPr>
      <w:r w:rsidRPr="00A70889">
        <w:rPr>
          <w:rFonts w:ascii="Times New Roman" w:eastAsiaTheme="minorEastAsia" w:hAnsi="Times New Roman"/>
          <w:kern w:val="2"/>
          <w:sz w:val="18"/>
          <w:szCs w:val="18"/>
          <w:vertAlign w:val="superscript"/>
          <w:lang w:eastAsia="zh-CN"/>
        </w:rPr>
        <w:t>4</w:t>
      </w:r>
      <w:r w:rsidRPr="00A70889">
        <w:rPr>
          <w:rFonts w:ascii="Times New Roman" w:eastAsiaTheme="minorEastAsia" w:hAnsi="Times New Roman"/>
          <w:kern w:val="2"/>
          <w:sz w:val="18"/>
          <w:szCs w:val="18"/>
          <w:lang w:eastAsia="zh-CN"/>
        </w:rPr>
        <w:t xml:space="preserve">Department of Clinical Medicine, </w:t>
      </w:r>
      <w:r w:rsidRPr="00A70889">
        <w:rPr>
          <w:rFonts w:ascii="Times New Roman" w:hAnsi="Times New Roman"/>
          <w:sz w:val="18"/>
          <w:szCs w:val="18"/>
        </w:rPr>
        <w:t>School of Medicine, Hangzhou City University, Hangzhou, 310015, Zhejiang, China</w:t>
      </w:r>
    </w:p>
    <w:p w14:paraId="6B972D10" w14:textId="77777777" w:rsidR="0039547C" w:rsidRPr="00A70889" w:rsidRDefault="00000000">
      <w:pPr>
        <w:spacing w:line="288" w:lineRule="auto"/>
        <w:ind w:left="360" w:hanging="360"/>
        <w:jc w:val="left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Pr="00A70889">
        <w:rPr>
          <w:rFonts w:ascii="Times New Roman" w:hAnsi="Times New Roman" w:cs="Times New Roman"/>
          <w:sz w:val="18"/>
          <w:szCs w:val="18"/>
        </w:rPr>
        <w:t xml:space="preserve">Department of General Surgery, the people’s hospital of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Pingyang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>, Wenzhou, Zhejiang, 325400, China.</w:t>
      </w:r>
    </w:p>
    <w:p w14:paraId="21A8A445" w14:textId="77777777" w:rsidR="0039547C" w:rsidRPr="00A70889" w:rsidRDefault="00000000">
      <w:pPr>
        <w:pStyle w:val="af2"/>
        <w:spacing w:line="288" w:lineRule="auto"/>
        <w:ind w:left="360" w:hanging="360"/>
        <w:rPr>
          <w:rFonts w:ascii="Times New Roman" w:eastAsiaTheme="minorEastAsia" w:hAnsi="Times New Roman"/>
          <w:kern w:val="2"/>
          <w:sz w:val="18"/>
          <w:szCs w:val="18"/>
          <w:lang w:eastAsia="zh-CN"/>
        </w:rPr>
      </w:pPr>
      <w:r w:rsidRPr="00A70889">
        <w:rPr>
          <w:rFonts w:ascii="Times New Roman" w:hAnsi="Times New Roman"/>
          <w:sz w:val="18"/>
          <w:szCs w:val="18"/>
          <w:vertAlign w:val="superscript"/>
          <w:lang w:eastAsia="zh-CN"/>
        </w:rPr>
        <w:t>6</w:t>
      </w:r>
      <w:r w:rsidRPr="00A70889">
        <w:rPr>
          <w:rFonts w:ascii="Times New Roman" w:hAnsi="Times New Roman"/>
          <w:sz w:val="18"/>
          <w:szCs w:val="18"/>
        </w:rPr>
        <w:t>Department of general surgery, the Second Affiliated Hospital of Shaanxi University of Chinese Medicine, Xianyang, Shaanxi, 712000, China.</w:t>
      </w:r>
    </w:p>
    <w:p w14:paraId="5DB29C71" w14:textId="77777777" w:rsidR="0039547C" w:rsidRPr="00A70889" w:rsidRDefault="00000000">
      <w:pPr>
        <w:spacing w:line="288" w:lineRule="auto"/>
        <w:ind w:left="360" w:hanging="360"/>
        <w:jc w:val="left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7</w:t>
      </w:r>
      <w:r w:rsidRPr="00A70889">
        <w:rPr>
          <w:rFonts w:ascii="Times New Roman" w:hAnsi="Times New Roman" w:cs="Times New Roman"/>
          <w:sz w:val="18"/>
          <w:szCs w:val="18"/>
        </w:rPr>
        <w:t>Department of hepatobiliary and pancreatic surgery, Yongkang First People's Hospital of Wenzhou Medical University, Yongkang Zhejiang, 321300, China.</w:t>
      </w:r>
    </w:p>
    <w:p w14:paraId="28288FCA" w14:textId="77777777" w:rsidR="0039547C" w:rsidRPr="00A70889" w:rsidRDefault="00000000">
      <w:pPr>
        <w:spacing w:line="288" w:lineRule="auto"/>
        <w:rPr>
          <w:rFonts w:ascii="Times New Roman" w:eastAsia="宋体" w:hAnsi="Times New Roman" w:cs="Times New Roman"/>
          <w:sz w:val="18"/>
          <w:szCs w:val="18"/>
        </w:rPr>
      </w:pPr>
      <w:bookmarkStart w:id="2" w:name="_Hlk218609360"/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A70889">
        <w:rPr>
          <w:rFonts w:ascii="Times New Roman" w:hAnsi="Times New Roman" w:cs="Times New Roman"/>
          <w:sz w:val="18"/>
          <w:szCs w:val="18"/>
        </w:rPr>
        <w:t xml:space="preserve">Correspondence: </w:t>
      </w:r>
      <w:hyperlink r:id="rId7" w:history="1">
        <w:r w:rsidR="0039547C" w:rsidRPr="00A70889">
          <w:rPr>
            <w:rFonts w:ascii="Times New Roman" w:eastAsia="宋体" w:hAnsi="Times New Roman" w:cs="Times New Roman"/>
            <w:kern w:val="0"/>
            <w:sz w:val="18"/>
            <w:szCs w:val="18"/>
            <w:lang w:eastAsia="en-US"/>
          </w:rPr>
          <w:t>nzl@wzhealth.com</w:t>
        </w:r>
      </w:hyperlink>
      <w:r w:rsidRPr="00A70889">
        <w:rPr>
          <w:rFonts w:ascii="Times New Roman" w:eastAsia="宋体" w:hAnsi="Times New Roman" w:cs="Times New Roman"/>
          <w:kern w:val="0"/>
          <w:sz w:val="18"/>
          <w:szCs w:val="18"/>
          <w:lang w:eastAsia="en-US"/>
        </w:rPr>
        <w:t xml:space="preserve"> (</w:t>
      </w:r>
      <w:proofErr w:type="spellStart"/>
      <w:r w:rsidRPr="00A70889">
        <w:rPr>
          <w:rFonts w:ascii="Times New Roman" w:eastAsia="宋体" w:hAnsi="Times New Roman" w:cs="Times New Roman"/>
          <w:kern w:val="0"/>
          <w:sz w:val="18"/>
          <w:szCs w:val="18"/>
        </w:rPr>
        <w:t>Zhonglin</w:t>
      </w:r>
      <w:proofErr w:type="spellEnd"/>
      <w:r w:rsidRPr="00A70889">
        <w:rPr>
          <w:rFonts w:ascii="Times New Roman" w:eastAsia="宋体" w:hAnsi="Times New Roman" w:cs="Times New Roman"/>
          <w:kern w:val="0"/>
          <w:sz w:val="18"/>
          <w:szCs w:val="18"/>
        </w:rPr>
        <w:t xml:space="preserve"> Ni</w:t>
      </w:r>
      <w:r w:rsidRPr="00A70889">
        <w:rPr>
          <w:rFonts w:ascii="Times New Roman" w:eastAsia="宋体" w:hAnsi="Times New Roman" w:cs="Times New Roman"/>
          <w:kern w:val="0"/>
          <w:sz w:val="18"/>
          <w:szCs w:val="18"/>
          <w:lang w:eastAsia="en-US"/>
        </w:rPr>
        <w:t xml:space="preserve">), </w:t>
      </w:r>
      <w:hyperlink r:id="rId8" w:history="1">
        <w:r w:rsidR="0039547C" w:rsidRPr="00A70889">
          <w:rPr>
            <w:rFonts w:ascii="Times New Roman" w:eastAsia="宋体" w:hAnsi="Times New Roman" w:cs="Times New Roman"/>
            <w:kern w:val="0"/>
            <w:sz w:val="18"/>
            <w:szCs w:val="18"/>
            <w:lang w:eastAsia="en-US"/>
          </w:rPr>
          <w:t>qiyuz@126.com (Q</w:t>
        </w:r>
      </w:hyperlink>
      <w:r w:rsidRPr="00A70889">
        <w:rPr>
          <w:rFonts w:ascii="Times New Roman" w:eastAsia="宋体" w:hAnsi="Times New Roman" w:cs="Times New Roman"/>
          <w:kern w:val="0"/>
          <w:sz w:val="18"/>
          <w:szCs w:val="18"/>
        </w:rPr>
        <w:t>iyu</w:t>
      </w:r>
      <w:r w:rsidRPr="00A70889">
        <w:rPr>
          <w:rFonts w:ascii="Times New Roman" w:eastAsia="宋体" w:hAnsi="Times New Roman" w:cs="Times New Roman"/>
          <w:kern w:val="0"/>
          <w:sz w:val="18"/>
          <w:szCs w:val="18"/>
          <w:lang w:eastAsia="en-US"/>
        </w:rPr>
        <w:t xml:space="preserve"> Zhang)</w:t>
      </w:r>
      <w:r w:rsidRPr="00A70889">
        <w:rPr>
          <w:rFonts w:ascii="Times New Roman" w:eastAsia="宋体" w:hAnsi="Times New Roman" w:cs="Times New Roman"/>
          <w:kern w:val="0"/>
          <w:sz w:val="18"/>
          <w:szCs w:val="18"/>
        </w:rPr>
        <w:t>.</w:t>
      </w:r>
    </w:p>
    <w:bookmarkEnd w:id="2"/>
    <w:p w14:paraId="37211213" w14:textId="77777777" w:rsidR="0039547C" w:rsidRPr="00A70889" w:rsidRDefault="00000000">
      <w:pPr>
        <w:spacing w:line="288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  <w:vertAlign w:val="superscript"/>
        </w:rPr>
        <w:t>†</w:t>
      </w:r>
      <w:r w:rsidRPr="00A70889">
        <w:rPr>
          <w:rFonts w:ascii="Times New Roman" w:hAnsi="Times New Roman" w:cs="Times New Roman"/>
          <w:sz w:val="18"/>
          <w:szCs w:val="18"/>
        </w:rPr>
        <w:t>These authors contributed equally to this work.</w:t>
      </w:r>
    </w:p>
    <w:p w14:paraId="0ABF26A4" w14:textId="77777777" w:rsidR="0039547C" w:rsidRPr="00A70889" w:rsidRDefault="00000000">
      <w:pPr>
        <w:spacing w:line="288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proofErr w:type="spellStart"/>
      <w:r w:rsidRPr="00A70889">
        <w:rPr>
          <w:rFonts w:ascii="Times New Roman" w:hAnsi="Times New Roman" w:cs="Times New Roman"/>
          <w:sz w:val="18"/>
          <w:szCs w:val="18"/>
        </w:rPr>
        <w:t>Zhaohong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Wang</w:t>
      </w:r>
      <w:r w:rsidRPr="00A70889"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A70889">
        <w:rPr>
          <w:rFonts w:ascii="Times New Roman" w:hAnsi="Times New Roman" w:cs="Times New Roman"/>
          <w:sz w:val="18"/>
          <w:szCs w:val="18"/>
        </w:rPr>
        <w:t>0000-0002-9958-4944</w:t>
      </w:r>
    </w:p>
    <w:p w14:paraId="623A1CD8" w14:textId="77777777" w:rsidR="0039547C" w:rsidRPr="00A70889" w:rsidRDefault="0039547C">
      <w:pPr>
        <w:spacing w:line="288" w:lineRule="auto"/>
        <w:ind w:left="360" w:hanging="360"/>
        <w:rPr>
          <w:rFonts w:ascii="Times New Roman" w:hAnsi="Times New Roman" w:cs="Times New Roman"/>
          <w:b/>
          <w:bCs/>
          <w:sz w:val="24"/>
        </w:rPr>
      </w:pPr>
    </w:p>
    <w:p w14:paraId="06D7E374" w14:textId="525C1962" w:rsidR="0039547C" w:rsidRPr="00A70889" w:rsidRDefault="0039547C">
      <w:pPr>
        <w:pStyle w:val="1"/>
        <w:adjustRightInd w:val="0"/>
        <w:snapToGrid w:val="0"/>
        <w:spacing w:before="240" w:after="240" w:line="240" w:lineRule="auto"/>
        <w:rPr>
          <w:rFonts w:ascii="Times New Roman" w:hAnsi="Times New Roman" w:cs="Times New Roman"/>
          <w:b w:val="0"/>
          <w:bCs w:val="0"/>
          <w:kern w:val="2"/>
          <w:sz w:val="21"/>
          <w:szCs w:val="21"/>
        </w:rPr>
      </w:pPr>
    </w:p>
    <w:p w14:paraId="70620ADF" w14:textId="77777777" w:rsidR="0039547C" w:rsidRPr="00A70889" w:rsidRDefault="0039547C">
      <w:pPr>
        <w:pStyle w:val="1"/>
        <w:adjustRightInd w:val="0"/>
        <w:snapToGrid w:val="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D8E6B" w14:textId="77777777" w:rsidR="0039547C" w:rsidRPr="00A70889" w:rsidRDefault="0039547C">
      <w:p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35ED49E2" w14:textId="77777777" w:rsidR="0039547C" w:rsidRPr="00A70889" w:rsidRDefault="0039547C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Cs w:val="21"/>
          <w:lang w:bidi="en-US"/>
        </w:rPr>
      </w:pPr>
    </w:p>
    <w:p w14:paraId="6B38209E" w14:textId="77777777" w:rsidR="0039547C" w:rsidRPr="00A70889" w:rsidRDefault="00000000">
      <w:pPr>
        <w:pStyle w:val="1"/>
        <w:adjustRightInd w:val="0"/>
        <w:snapToGrid w:val="0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A70889">
        <w:rPr>
          <w:rFonts w:ascii="Times New Roman" w:hAnsi="Times New Roman" w:cs="Times New Roman"/>
          <w:sz w:val="24"/>
          <w:szCs w:val="24"/>
        </w:rPr>
        <w:lastRenderedPageBreak/>
        <w:t>Supplementary Material</w:t>
      </w:r>
    </w:p>
    <w:p w14:paraId="63482C1B" w14:textId="77777777" w:rsidR="0039547C" w:rsidRPr="00A70889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114300" distR="114300" wp14:anchorId="1F81AF34" wp14:editId="4D2B1483">
            <wp:extent cx="4319905" cy="3728720"/>
            <wp:effectExtent l="0" t="0" r="4445" b="5080"/>
            <wp:docPr id="2" name="图片 2" descr="Figure-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-S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F86D" w14:textId="77777777" w:rsidR="0039547C" w:rsidRPr="00A70889" w:rsidRDefault="00000000">
      <w:pPr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</w:rPr>
        <w:t>Figure S1. (A) Western blot analysis of FGF19 protein expression. (B) Quantification of relative FGF19 protein expression levels. (C) Relative mRNA expression levels of FGF19 detected by RT-qPCR.</w:t>
      </w:r>
    </w:p>
    <w:p w14:paraId="05D747AA" w14:textId="77777777" w:rsidR="0039547C" w:rsidRPr="00A70889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114300" distR="114300" wp14:anchorId="08BECF64" wp14:editId="1B26F517">
            <wp:extent cx="4319905" cy="2616200"/>
            <wp:effectExtent l="0" t="0" r="4445" b="12700"/>
            <wp:docPr id="1" name="图片 1" descr="Figure-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-S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504F9" w14:textId="77777777" w:rsidR="0039547C" w:rsidRPr="00A70889" w:rsidRDefault="00000000">
      <w:pPr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</w:rPr>
        <w:t xml:space="preserve">Figure S2. A-C. Detection of protein for fibrotic markers (α-SMA, Col-1α1, and FN) in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hPSCs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by Western blot. D-F. Detection of mRNA for fibrosis markers in </w:t>
      </w:r>
      <w:proofErr w:type="spellStart"/>
      <w:r w:rsidRPr="00A70889">
        <w:rPr>
          <w:rFonts w:ascii="Times New Roman" w:hAnsi="Times New Roman" w:cs="Times New Roman"/>
          <w:sz w:val="18"/>
          <w:szCs w:val="18"/>
        </w:rPr>
        <w:t>hPSCs</w:t>
      </w:r>
      <w:proofErr w:type="spellEnd"/>
      <w:r w:rsidRPr="00A70889">
        <w:rPr>
          <w:rFonts w:ascii="Times New Roman" w:hAnsi="Times New Roman" w:cs="Times New Roman"/>
          <w:sz w:val="18"/>
          <w:szCs w:val="18"/>
        </w:rPr>
        <w:t xml:space="preserve"> by quantitative polymerase chain reaction. *P &lt; 0.05, **P &lt; 0.01, ***P &lt; 0.001</w:t>
      </w:r>
    </w:p>
    <w:p w14:paraId="22FC917C" w14:textId="77777777" w:rsidR="0039547C" w:rsidRPr="00A70889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114300" distR="114300" wp14:anchorId="40952AF4" wp14:editId="359DA3F0">
            <wp:extent cx="2880360" cy="2883535"/>
            <wp:effectExtent l="0" t="0" r="15240" b="12065"/>
            <wp:docPr id="4" name="图片 4" descr="Figure-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-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61165" w14:textId="77777777" w:rsidR="0039547C" w:rsidRPr="00A70889" w:rsidRDefault="00000000">
      <w:pPr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</w:rPr>
        <w:t>Figure S3. Ratio of early apoptotic to late apoptotic cells.</w:t>
      </w:r>
    </w:p>
    <w:p w14:paraId="3CB6373E" w14:textId="77777777" w:rsidR="0039547C" w:rsidRPr="00A70889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114300" distR="114300" wp14:anchorId="7BA70B18" wp14:editId="5261A0E9">
            <wp:extent cx="2879725" cy="2644775"/>
            <wp:effectExtent l="0" t="0" r="15875" b="3175"/>
            <wp:docPr id="3" name="图片 3" descr="Figure-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-S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2206A" w14:textId="77777777" w:rsidR="0039547C" w:rsidRPr="00A70889" w:rsidRDefault="00000000">
      <w:pPr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</w:rPr>
        <w:t>Figure S4. Mouse body weight curve.</w:t>
      </w:r>
    </w:p>
    <w:p w14:paraId="765242A5" w14:textId="77777777" w:rsidR="0039547C" w:rsidRPr="00A70889" w:rsidRDefault="0039547C">
      <w:pPr>
        <w:rPr>
          <w:rFonts w:ascii="Times New Roman" w:hAnsi="Times New Roman" w:cs="Times New Roman"/>
          <w:sz w:val="18"/>
          <w:szCs w:val="18"/>
        </w:rPr>
      </w:pPr>
    </w:p>
    <w:p w14:paraId="4CD3A05D" w14:textId="77777777" w:rsidR="0039547C" w:rsidRPr="00A70889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114300" distR="114300" wp14:anchorId="0666FAF7" wp14:editId="37B693EC">
            <wp:extent cx="4319270" cy="1121410"/>
            <wp:effectExtent l="0" t="0" r="5080" b="2540"/>
            <wp:docPr id="5" name="图片 5" descr="Figure-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-S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BE354" w14:textId="77777777" w:rsidR="0039547C" w:rsidRPr="00A70889" w:rsidRDefault="00000000">
      <w:pPr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</w:rPr>
        <w:t>Figure S5.  Western blot analysis of FGF19, α-SMA, Collagen I, and Fibronectin protein expression in tumor tissues. *P &lt; 0.05, **P &lt; 0.01, ***P &lt; 0.001.</w:t>
      </w:r>
    </w:p>
    <w:p w14:paraId="5C0CFBA9" w14:textId="77777777" w:rsidR="0039547C" w:rsidRPr="00A70889" w:rsidRDefault="0039547C">
      <w:pPr>
        <w:rPr>
          <w:rFonts w:ascii="Times New Roman" w:hAnsi="Times New Roman" w:cs="Times New Roman"/>
          <w:sz w:val="18"/>
          <w:szCs w:val="18"/>
        </w:rPr>
      </w:pPr>
    </w:p>
    <w:p w14:paraId="791F5CD4" w14:textId="77777777" w:rsidR="0039547C" w:rsidRPr="00A70889" w:rsidRDefault="00000000">
      <w:pPr>
        <w:rPr>
          <w:rFonts w:ascii="Times New Roman" w:hAnsi="Times New Roman" w:cs="Times New Roman"/>
          <w:sz w:val="18"/>
          <w:szCs w:val="18"/>
        </w:rPr>
      </w:pPr>
      <w:r w:rsidRPr="00A70889">
        <w:rPr>
          <w:rFonts w:ascii="Times New Roman" w:hAnsi="Times New Roman" w:cs="Times New Roman"/>
          <w:sz w:val="18"/>
          <w:szCs w:val="18"/>
        </w:rPr>
        <w:t>Table S1. Sequences of siRNAs targeting FGF19 used in this study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8"/>
        <w:gridCol w:w="3300"/>
        <w:gridCol w:w="3175"/>
        <w:gridCol w:w="953"/>
      </w:tblGrid>
      <w:tr w:rsidR="0039547C" w:rsidRPr="00A70889" w14:paraId="3DB32036" w14:textId="77777777"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93A6F" w14:textId="77777777" w:rsidR="0039547C" w:rsidRPr="00A7088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siRNA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39343" w14:textId="77777777" w:rsidR="0039547C" w:rsidRPr="00A7088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Sense (5′→3′)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52A23" w14:textId="77777777" w:rsidR="0039547C" w:rsidRPr="00A7088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Antisense (5′→3′)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1E4E6A" w14:textId="77777777" w:rsidR="0039547C" w:rsidRPr="00A7088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Target region</w:t>
            </w:r>
          </w:p>
        </w:tc>
      </w:tr>
      <w:tr w:rsidR="0039547C" w:rsidRPr="00A70889" w14:paraId="6101A717" w14:textId="77777777"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77A15" w14:textId="77777777" w:rsidR="0039547C" w:rsidRPr="00A70889" w:rsidRDefault="000000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si-FGF19#1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32F87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AAUUUCGUUCGUUUUGGUCCUdTdT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314DA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GACCAAAACGAACGAAAUUUGdTdT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3BBA0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CDS 383–405</w:t>
            </w:r>
          </w:p>
        </w:tc>
      </w:tr>
      <w:tr w:rsidR="0039547C" w:rsidRPr="00A70889" w14:paraId="7D739E79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773FF84" w14:textId="77777777" w:rsidR="0039547C" w:rsidRPr="00A70889" w:rsidRDefault="000000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si-FGF19#2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81E1C7B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AAAGUUUGAGGGUUUCUGGUCdTdT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6377700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CCAGAAACCCUCAAACUUUAUdTdT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8DCE615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CDS 634–656</w:t>
            </w:r>
          </w:p>
        </w:tc>
      </w:tr>
      <w:tr w:rsidR="0039547C" w:rsidRPr="00A70889" w14:paraId="32C3B110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79388E8" w14:textId="77777777" w:rsidR="0039547C" w:rsidRPr="00A70889" w:rsidRDefault="000000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si-FGF19#3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1F81D59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GCCAGAAGUGUCUACUUCAdTdT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68ABCD8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UGAAGUAGACACUUCUGGCdTdT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37B7853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CDS 852–874</w:t>
            </w:r>
          </w:p>
        </w:tc>
      </w:tr>
      <w:tr w:rsidR="0039547C" w:rsidRPr="00A70889" w14:paraId="22760B40" w14:textId="77777777"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C9366" w14:textId="77777777" w:rsidR="0039547C" w:rsidRPr="00A70889" w:rsidRDefault="000000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si</w:t>
            </w:r>
            <w:proofErr w:type="spellEnd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-NC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F68B4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AUAUGUACAGCUUCCUAAGGGUdTdT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08128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CUUAGGAAGCUGUACAUAUUCdTdT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7A51D" w14:textId="77777777" w:rsidR="0039547C" w:rsidRPr="00A70889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70889">
              <w:rPr>
                <w:rFonts w:ascii="Times New Roman" w:eastAsia="宋体" w:hAnsi="Times New Roman" w:cs="Times New Roman"/>
                <w:sz w:val="18"/>
                <w:szCs w:val="18"/>
              </w:rPr>
              <w:t>Scrambled</w:t>
            </w:r>
          </w:p>
        </w:tc>
      </w:tr>
    </w:tbl>
    <w:p w14:paraId="259A5531" w14:textId="77777777" w:rsidR="0039547C" w:rsidRPr="00A70889" w:rsidRDefault="0039547C">
      <w:pPr>
        <w:pStyle w:val="3"/>
        <w:widowControl/>
        <w:rPr>
          <w:rFonts w:ascii="Times New Roman" w:hAnsi="Times New Roman" w:cs="Times New Roman"/>
        </w:rPr>
      </w:pPr>
    </w:p>
    <w:p w14:paraId="2CC30275" w14:textId="77777777" w:rsidR="0039547C" w:rsidRPr="00A70889" w:rsidRDefault="00000000">
      <w:pPr>
        <w:pStyle w:val="2"/>
        <w:spacing w:before="240" w:after="240" w:line="288" w:lineRule="auto"/>
        <w:rPr>
          <w:rFonts w:ascii="Times New Roman" w:hAnsi="Times New Roman" w:cs="Times New Roman"/>
          <w:b w:val="0"/>
          <w:bCs w:val="0"/>
          <w:i/>
          <w:sz w:val="21"/>
          <w:szCs w:val="21"/>
        </w:rPr>
      </w:pPr>
      <w:r w:rsidRPr="00A70889">
        <w:rPr>
          <w:rFonts w:ascii="Times New Roman" w:hAnsi="Times New Roman" w:cs="Times New Roman"/>
          <w:b w:val="0"/>
          <w:bCs w:val="0"/>
          <w:i/>
          <w:sz w:val="21"/>
          <w:szCs w:val="21"/>
        </w:rPr>
        <w:t>Flow cytometry analysis and gating strategy for apoptosis detection</w:t>
      </w:r>
    </w:p>
    <w:p w14:paraId="50420B2F" w14:textId="77777777" w:rsidR="0039547C" w:rsidRPr="00A70889" w:rsidRDefault="00000000">
      <w:pPr>
        <w:spacing w:line="288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A70889">
        <w:rPr>
          <w:rFonts w:ascii="Times New Roman" w:hAnsi="Times New Roman" w:cs="Times New Roman"/>
          <w:szCs w:val="21"/>
        </w:rPr>
        <w:t xml:space="preserve">Cell apoptosis was analyzed using a </w:t>
      </w:r>
      <w:proofErr w:type="spellStart"/>
      <w:r w:rsidRPr="00A70889">
        <w:rPr>
          <w:rFonts w:ascii="Times New Roman" w:hAnsi="Times New Roman" w:cs="Times New Roman"/>
          <w:szCs w:val="21"/>
        </w:rPr>
        <w:t>CytoFLEX</w:t>
      </w:r>
      <w:proofErr w:type="spellEnd"/>
      <w:r w:rsidRPr="00A70889">
        <w:rPr>
          <w:rFonts w:ascii="Times New Roman" w:hAnsi="Times New Roman" w:cs="Times New Roman"/>
          <w:szCs w:val="21"/>
        </w:rPr>
        <w:t xml:space="preserve"> flow cytometer (Beckman Coulter, Brea, CA, USA) following staining with Annexin V-FITC and propidium iodide (PI). Data acquisition and analysis were performed using </w:t>
      </w:r>
      <w:proofErr w:type="spellStart"/>
      <w:r w:rsidRPr="00A70889">
        <w:rPr>
          <w:rFonts w:ascii="Times New Roman" w:hAnsi="Times New Roman" w:cs="Times New Roman"/>
          <w:szCs w:val="21"/>
        </w:rPr>
        <w:t>CytExpert</w:t>
      </w:r>
      <w:proofErr w:type="spellEnd"/>
      <w:r w:rsidRPr="00A70889">
        <w:rPr>
          <w:rFonts w:ascii="Times New Roman" w:hAnsi="Times New Roman" w:cs="Times New Roman"/>
          <w:szCs w:val="21"/>
        </w:rPr>
        <w:t xml:space="preserve"> software.</w:t>
      </w:r>
    </w:p>
    <w:p w14:paraId="10B3EB42" w14:textId="77777777" w:rsidR="0039547C" w:rsidRPr="00A70889" w:rsidRDefault="00000000">
      <w:pPr>
        <w:spacing w:line="288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A70889">
        <w:rPr>
          <w:rFonts w:ascii="Times New Roman" w:hAnsi="Times New Roman" w:cs="Times New Roman"/>
          <w:szCs w:val="21"/>
        </w:rPr>
        <w:t>A standardized gating strategy was applied. First, debris was excluded based on forward scatter (FSC) and side scatter (SSC) characteristics. Second, doublets and cell aggregates were removed using FSC-A versus FSC-H gating to ensure analysis of single cells only. Subsequently, apoptotic cells were identified using Annexin V-FITC versus PI bivariate dot plots and divided into four populations: viable cells (Annexin V</w:t>
      </w:r>
      <w:r w:rsidRPr="00A70889">
        <w:rPr>
          <w:rFonts w:ascii="Times New Roman" w:hAnsi="Times New Roman" w:cs="Times New Roman"/>
          <w:szCs w:val="21"/>
          <w:vertAlign w:val="superscript"/>
        </w:rPr>
        <w:t>-</w:t>
      </w:r>
      <w:r w:rsidRPr="00A70889">
        <w:rPr>
          <w:rFonts w:ascii="Times New Roman" w:hAnsi="Times New Roman" w:cs="Times New Roman"/>
          <w:szCs w:val="21"/>
        </w:rPr>
        <w:t>/PI</w:t>
      </w:r>
      <w:r w:rsidRPr="00A70889">
        <w:rPr>
          <w:rFonts w:ascii="Times New Roman" w:hAnsi="Times New Roman" w:cs="Times New Roman"/>
          <w:szCs w:val="21"/>
          <w:vertAlign w:val="superscript"/>
        </w:rPr>
        <w:t>-</w:t>
      </w:r>
      <w:r w:rsidRPr="00A70889">
        <w:rPr>
          <w:rFonts w:ascii="Times New Roman" w:hAnsi="Times New Roman" w:cs="Times New Roman"/>
          <w:szCs w:val="21"/>
        </w:rPr>
        <w:t>), early apoptotic cells (Annexin V</w:t>
      </w:r>
      <w:r w:rsidRPr="00A70889">
        <w:rPr>
          <w:rFonts w:ascii="Times New Roman" w:hAnsi="Times New Roman" w:cs="Times New Roman"/>
          <w:szCs w:val="21"/>
          <w:vertAlign w:val="superscript"/>
        </w:rPr>
        <w:t>+</w:t>
      </w:r>
      <w:r w:rsidRPr="00A70889">
        <w:rPr>
          <w:rFonts w:ascii="Times New Roman" w:hAnsi="Times New Roman" w:cs="Times New Roman"/>
          <w:szCs w:val="21"/>
        </w:rPr>
        <w:t>/PI</w:t>
      </w:r>
      <w:r w:rsidRPr="00A70889">
        <w:rPr>
          <w:rFonts w:ascii="Times New Roman" w:hAnsi="Times New Roman" w:cs="Times New Roman"/>
          <w:szCs w:val="21"/>
          <w:vertAlign w:val="superscript"/>
        </w:rPr>
        <w:t>-</w:t>
      </w:r>
      <w:r w:rsidRPr="00A70889">
        <w:rPr>
          <w:rFonts w:ascii="Times New Roman" w:hAnsi="Times New Roman" w:cs="Times New Roman"/>
          <w:szCs w:val="21"/>
        </w:rPr>
        <w:t>), late apoptotic/necrotic cells (Annexin V</w:t>
      </w:r>
      <w:r w:rsidRPr="00A70889">
        <w:rPr>
          <w:rFonts w:ascii="Times New Roman" w:hAnsi="Times New Roman" w:cs="Times New Roman"/>
          <w:szCs w:val="21"/>
          <w:vertAlign w:val="superscript"/>
        </w:rPr>
        <w:t>+</w:t>
      </w:r>
      <w:r w:rsidRPr="00A70889">
        <w:rPr>
          <w:rFonts w:ascii="Times New Roman" w:hAnsi="Times New Roman" w:cs="Times New Roman"/>
          <w:szCs w:val="21"/>
        </w:rPr>
        <w:t>/PI</w:t>
      </w:r>
      <w:r w:rsidRPr="00A70889">
        <w:rPr>
          <w:rFonts w:ascii="Times New Roman" w:hAnsi="Times New Roman" w:cs="Times New Roman"/>
          <w:szCs w:val="21"/>
          <w:vertAlign w:val="superscript"/>
        </w:rPr>
        <w:t>+</w:t>
      </w:r>
      <w:r w:rsidRPr="00A70889">
        <w:rPr>
          <w:rFonts w:ascii="Times New Roman" w:hAnsi="Times New Roman" w:cs="Times New Roman"/>
          <w:szCs w:val="21"/>
        </w:rPr>
        <w:t>), and necrotic cells (Annexin V</w:t>
      </w:r>
      <w:r w:rsidRPr="00A70889">
        <w:rPr>
          <w:rFonts w:ascii="Times New Roman" w:hAnsi="Times New Roman" w:cs="Times New Roman"/>
          <w:szCs w:val="21"/>
          <w:vertAlign w:val="superscript"/>
        </w:rPr>
        <w:t>-</w:t>
      </w:r>
      <w:r w:rsidRPr="00A70889">
        <w:rPr>
          <w:rFonts w:ascii="Times New Roman" w:hAnsi="Times New Roman" w:cs="Times New Roman"/>
          <w:szCs w:val="21"/>
        </w:rPr>
        <w:t>/PI</w:t>
      </w:r>
      <w:r w:rsidRPr="00A70889">
        <w:rPr>
          <w:rFonts w:ascii="Times New Roman" w:hAnsi="Times New Roman" w:cs="Times New Roman"/>
          <w:szCs w:val="21"/>
          <w:vertAlign w:val="superscript"/>
        </w:rPr>
        <w:t>+</w:t>
      </w:r>
      <w:r w:rsidRPr="00A70889">
        <w:rPr>
          <w:rFonts w:ascii="Times New Roman" w:hAnsi="Times New Roman" w:cs="Times New Roman"/>
          <w:szCs w:val="21"/>
        </w:rPr>
        <w:t>).</w:t>
      </w:r>
    </w:p>
    <w:p w14:paraId="61550D01" w14:textId="77777777" w:rsidR="0039547C" w:rsidRPr="00A70889" w:rsidRDefault="00000000">
      <w:pPr>
        <w:spacing w:line="288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A70889">
        <w:rPr>
          <w:rFonts w:ascii="Times New Roman" w:hAnsi="Times New Roman" w:cs="Times New Roman"/>
          <w:szCs w:val="21"/>
        </w:rPr>
        <w:t>Fluorescence compensation was performed using single-stained controls prior to analysis. The compensation matrix was set as follows: FITC spillover into PI channel = 10.64%, and PI spillover into FITC channel = 17.19%.</w:t>
      </w:r>
    </w:p>
    <w:p w14:paraId="16E0CAE3" w14:textId="77777777" w:rsidR="0039547C" w:rsidRPr="00A70889" w:rsidRDefault="0039547C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Cs w:val="21"/>
          <w:lang w:bidi="en-US"/>
        </w:rPr>
      </w:pPr>
    </w:p>
    <w:sectPr w:rsidR="0039547C" w:rsidRPr="00A70889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D986" w14:textId="77777777" w:rsidR="00D364E9" w:rsidRDefault="00D364E9">
      <w:r>
        <w:separator/>
      </w:r>
    </w:p>
  </w:endnote>
  <w:endnote w:type="continuationSeparator" w:id="0">
    <w:p w14:paraId="1900F69B" w14:textId="77777777" w:rsidR="00D364E9" w:rsidRDefault="00D3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923491"/>
    </w:sdtPr>
    <w:sdtContent>
      <w:p w14:paraId="5F377F3B" w14:textId="77777777" w:rsidR="0039547C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t>1</w:t>
        </w:r>
        <w:r>
          <w:fldChar w:fldCharType="end"/>
        </w:r>
      </w:p>
    </w:sdtContent>
  </w:sdt>
  <w:p w14:paraId="6F18E4D4" w14:textId="77777777" w:rsidR="0039547C" w:rsidRDefault="003954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C3DB" w14:textId="77777777" w:rsidR="00D364E9" w:rsidRDefault="00D364E9">
      <w:r>
        <w:separator/>
      </w:r>
    </w:p>
  </w:footnote>
  <w:footnote w:type="continuationSeparator" w:id="0">
    <w:p w14:paraId="5A24A684" w14:textId="77777777" w:rsidR="00D364E9" w:rsidRDefault="00D36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36AB" w14:textId="77777777" w:rsidR="0039547C" w:rsidRDefault="00000000">
    <w:pPr>
      <w:pStyle w:val="a7"/>
      <w:jc w:val="left"/>
    </w:pPr>
    <w:r>
      <w:rPr>
        <w:rFonts w:hint="eastAsia"/>
        <w:noProof/>
      </w:rPr>
      <w:drawing>
        <wp:inline distT="0" distB="0" distL="0" distR="0" wp14:anchorId="7E162DA5" wp14:editId="33E21C49">
          <wp:extent cx="1738630" cy="511810"/>
          <wp:effectExtent l="0" t="0" r="13970" b="2540"/>
          <wp:docPr id="82904291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4291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6832" cy="517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bc0NDIyMjOxNLBQ0lEKTi0uzszPAykwrAUAMqsQDCwAAAA="/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151A2703"/>
    <w:rsid w:val="00027753"/>
    <w:rsid w:val="000D0A8F"/>
    <w:rsid w:val="0014062E"/>
    <w:rsid w:val="001C5274"/>
    <w:rsid w:val="00253E88"/>
    <w:rsid w:val="0039547C"/>
    <w:rsid w:val="003977F5"/>
    <w:rsid w:val="004412FD"/>
    <w:rsid w:val="004728C6"/>
    <w:rsid w:val="004731CF"/>
    <w:rsid w:val="00473D01"/>
    <w:rsid w:val="004D6E88"/>
    <w:rsid w:val="005F2103"/>
    <w:rsid w:val="00606C97"/>
    <w:rsid w:val="0068774B"/>
    <w:rsid w:val="006A6860"/>
    <w:rsid w:val="007159DB"/>
    <w:rsid w:val="00852B7C"/>
    <w:rsid w:val="00917CD3"/>
    <w:rsid w:val="0095494B"/>
    <w:rsid w:val="00A436B9"/>
    <w:rsid w:val="00A70889"/>
    <w:rsid w:val="00AC3818"/>
    <w:rsid w:val="00C31A1A"/>
    <w:rsid w:val="00CE6CC3"/>
    <w:rsid w:val="00D364E9"/>
    <w:rsid w:val="00D818E3"/>
    <w:rsid w:val="00DC6794"/>
    <w:rsid w:val="00DC7FEF"/>
    <w:rsid w:val="00DD01B3"/>
    <w:rsid w:val="00DD4025"/>
    <w:rsid w:val="00DD5BB1"/>
    <w:rsid w:val="00DE5CDD"/>
    <w:rsid w:val="00E1557D"/>
    <w:rsid w:val="151A2703"/>
    <w:rsid w:val="277631B9"/>
    <w:rsid w:val="41E1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CC621"/>
  <w15:docId w15:val="{B6FA6553-1E5D-4241-B9D7-491CAA78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qFormat/>
    <w:rPr>
      <w:color w:val="7E1FAD" w:themeColor="followedHyperlink"/>
      <w:u w:val="single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line number"/>
    <w:basedOn w:val="a0"/>
    <w:uiPriority w:val="99"/>
    <w:semiHidden/>
    <w:unhideWhenUsed/>
    <w:qFormat/>
  </w:style>
  <w:style w:type="character" w:styleId="af0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b">
    <w:name w:val="批注主题 字符"/>
    <w:basedOn w:val="a4"/>
    <w:link w:val="aa"/>
    <w:uiPriority w:val="99"/>
    <w:semiHidden/>
    <w:qFormat/>
    <w:rPr>
      <w:b/>
      <w:bCs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eastAsia="等线" w:hAnsi="Times New Roman"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eastAsia="等线" w:hAnsi="Times New Roman" w:cs="Times New Roman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spacing w:line="360" w:lineRule="auto"/>
    </w:pPr>
    <w:rPr>
      <w:rFonts w:ascii="Times New Roman" w:eastAsia="等线" w:hAnsi="Times New Roman"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eastAsia="等线" w:hAnsi="Times New Roman" w:cs="Times New Roman"/>
      <w:sz w:val="20"/>
    </w:rPr>
  </w:style>
  <w:style w:type="paragraph" w:customStyle="1" w:styleId="12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2">
    <w:name w:val="List Paragraph"/>
    <w:basedOn w:val="a"/>
    <w:uiPriority w:val="99"/>
    <w:qFormat/>
    <w:pPr>
      <w:jc w:val="left"/>
    </w:pPr>
    <w:rPr>
      <w:rFonts w:ascii="Calibri" w:eastAsia="宋体" w:hAnsi="Calibri" w:cs="Times New Roman"/>
      <w:kern w:val="0"/>
      <w:sz w:val="22"/>
      <w:szCs w:val="22"/>
      <w:lang w:eastAsia="en-US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3">
    <w:name w:val="稿件类型"/>
    <w:basedOn w:val="a"/>
    <w:qFormat/>
    <w:pPr>
      <w:adjustRightInd w:val="0"/>
      <w:snapToGrid w:val="0"/>
      <w:spacing w:before="360" w:line="288" w:lineRule="auto"/>
      <w:jc w:val="left"/>
    </w:pPr>
    <w:rPr>
      <w:rFonts w:eastAsia="宋体"/>
    </w:rPr>
  </w:style>
  <w:style w:type="paragraph" w:customStyle="1" w:styleId="Keywords">
    <w:name w:val="Keywords"/>
    <w:basedOn w:val="a"/>
    <w:qFormat/>
    <w:pPr>
      <w:adjustRightInd w:val="0"/>
      <w:snapToGrid w:val="0"/>
      <w:spacing w:before="240"/>
    </w:pPr>
    <w:rPr>
      <w:rFonts w:eastAsia="宋体"/>
      <w:b/>
      <w:sz w:val="24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paragraph" w:customStyle="1" w:styleId="22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4">
    <w:name w:val="未处理的提及4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iyuz@126.com%20(Q" TargetMode="Externa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nzl@wzhealth.com" TargetMode="Externa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A04DE-0226-408C-A937-9E4A54D3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537</Words>
  <Characters>3223</Characters>
  <Application>Microsoft Office Word</Application>
  <DocSecurity>0</DocSecurity>
  <Lines>48</Lines>
  <Paragraphs>12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editor</cp:lastModifiedBy>
  <cp:revision>13</cp:revision>
  <cp:lastPrinted>2026-07-21T09:34:00Z</cp:lastPrinted>
  <dcterms:created xsi:type="dcterms:W3CDTF">2026-07-21T03:16:00Z</dcterms:created>
  <dcterms:modified xsi:type="dcterms:W3CDTF">2026-07-23T01:22:00Z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6CE82B36EB0F4D67B366086EF29AE3DF_13</vt:lpwstr>
  </property>
  <property fmtid="{D5CDD505-2E9C-101B-9397-08002B2CF9AE}" pid="4" name="KSOTemplateDocerSaveRecord">
    <vt:lpwstr>eyJoZGlkIjoiYmJkZWM1NTNiNThkM2MzYjQ3ODZkYTE5YzNhYjk0MWIiLCJ1c2VySWQiOiIxOTgzNjMyNzYifQ==</vt:lpwstr>
  </property>
</Properties>
</file>